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F4" w:rsidRDefault="00872538" w:rsidP="00AB68F4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Celldömölk Város Önkormányzata Képviselő-testületének </w:t>
      </w:r>
    </w:p>
    <w:p w:rsidR="0058271F" w:rsidRDefault="00872538" w:rsidP="00AB68F4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>11/2022. (IX. 15.) önkormányzati rendelete</w:t>
      </w:r>
    </w:p>
    <w:p w:rsidR="00AB68F4" w:rsidRDefault="00872538" w:rsidP="00AB68F4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Celldömölk Város Helyi Építési Szabályzatáról szóló </w:t>
      </w:r>
    </w:p>
    <w:p w:rsidR="0058271F" w:rsidRDefault="00872538" w:rsidP="00AB68F4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>34/2006. (XI. 8.) önkormányzati rendelet módosításáról</w:t>
      </w:r>
    </w:p>
    <w:p w:rsidR="0058271F" w:rsidRDefault="00872538">
      <w:pPr>
        <w:pStyle w:val="Szvegtrzs"/>
        <w:spacing w:before="220" w:after="0" w:line="240" w:lineRule="auto"/>
        <w:jc w:val="both"/>
      </w:pPr>
      <w:r>
        <w:t xml:space="preserve">Celldömölk Város Önkormányzat Képviselő-testülete </w:t>
      </w:r>
      <w:r>
        <w:t xml:space="preserve">az épített környezet alakításáról és védelméről szóló 1997. évi LXXVIII. törvény 62. § (6) bekezdés 6. pontjában kapott felhatalmazás alapján, az Alaptörvény 32. cikk (1) bekezdés a) pontjában, Magyarország helyi önkormányzatairól szóló 2011. évi CLXXXIX. </w:t>
      </w:r>
      <w:r>
        <w:t>törvény 13. § (1) bekezdés 1. pontjában, valamint az épített környezet alakításáról és védelméről szóló 1997. évi LXXVIII. törvény 13. § (1) bekezdésben meghatározott feladatkörében eljárva, az épített környezet alakításáról és védelméről szóló 1997. évi L</w:t>
      </w:r>
      <w:r>
        <w:t>XXVII</w:t>
      </w:r>
      <w:bookmarkStart w:id="0" w:name="_GoBack"/>
      <w:bookmarkEnd w:id="0"/>
      <w:r>
        <w:t>I. törvény 8. § (2) bekezdésében biztosított véleményezési jogkörében eljáró szervek véleményének kikérésével a következőket rendeli el:</w:t>
      </w:r>
    </w:p>
    <w:p w:rsidR="0058271F" w:rsidRDefault="008725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8271F" w:rsidRDefault="00872538">
      <w:pPr>
        <w:pStyle w:val="Szvegtrzs"/>
        <w:spacing w:after="0" w:line="240" w:lineRule="auto"/>
        <w:jc w:val="both"/>
      </w:pPr>
      <w:r>
        <w:t xml:space="preserve">A Celldömölk Város Helyi Építési Szabályzatáról szóló 34/2006. (XI.8.) számú rendelet 28. §-a </w:t>
      </w:r>
      <w:proofErr w:type="spellStart"/>
      <w:r>
        <w:t>a</w:t>
      </w:r>
      <w:proofErr w:type="spellEnd"/>
      <w:r>
        <w:t xml:space="preserve"> következő (7)</w:t>
      </w:r>
      <w:r>
        <w:t xml:space="preserve"> bekezdéssel egészül ki:</w:t>
      </w:r>
    </w:p>
    <w:p w:rsidR="0058271F" w:rsidRDefault="00872538">
      <w:pPr>
        <w:pStyle w:val="Szvegtrzs"/>
        <w:spacing w:before="240" w:after="240" w:line="240" w:lineRule="auto"/>
        <w:jc w:val="both"/>
      </w:pPr>
      <w:r>
        <w:t>„(7) Minden lakás és üdülő önálló rendeltetési egysége után egy személygépkocsi elhelyezését kell biztosítani saját telken belül.”</w:t>
      </w:r>
    </w:p>
    <w:p w:rsidR="0058271F" w:rsidRDefault="008725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8271F" w:rsidRDefault="00872538">
      <w:pPr>
        <w:pStyle w:val="Szvegtrzs"/>
        <w:spacing w:after="0" w:line="240" w:lineRule="auto"/>
        <w:jc w:val="both"/>
      </w:pPr>
      <w:r>
        <w:t>A Celldömölk Város Helyi Építési Szabályzatáról szóló 34/2006. (XI.8.) számú rendelet 48. § (2)</w:t>
      </w:r>
      <w:r>
        <w:t xml:space="preserve"> bekezdés e) pontja helyébe a következő rendelkezés lép:</w:t>
      </w:r>
    </w:p>
    <w:p w:rsidR="0058271F" w:rsidRDefault="0087253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különleges területek tagozódása:)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</w:r>
      <w:proofErr w:type="spellStart"/>
      <w:r>
        <w:t>Kh</w:t>
      </w:r>
      <w:proofErr w:type="spellEnd"/>
      <w:r>
        <w:t xml:space="preserve"> jelű Egészségügyi terület (kórház) és Kh-1 jelű Egészségügyi terület (mentőállomás, orvosi rendelő):</w:t>
      </w:r>
    </w:p>
    <w:p w:rsidR="0058271F" w:rsidRDefault="00872538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  <w:t xml:space="preserve">A </w:t>
      </w:r>
      <w:proofErr w:type="spellStart"/>
      <w:r>
        <w:t>Kh</w:t>
      </w:r>
      <w:proofErr w:type="spellEnd"/>
      <w:r>
        <w:t xml:space="preserve"> és Kh-1 jelű építési övezetben elhelyezhető a</w:t>
      </w:r>
      <w:r>
        <w:t>laprendeltetés: egészségügyi létesítmények (kórház, szanatórium, egyéb szociális létesítmény, mentőállomás).</w:t>
      </w:r>
    </w:p>
    <w:p w:rsidR="0058271F" w:rsidRDefault="0087253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eb)</w:t>
      </w:r>
      <w:r>
        <w:tab/>
        <w:t>A Kh-1 jelű építési övezetben az oldalkert mérete az építménymagasság fele, vagy legalább 3,0 m, a hátsókert legkisebb mérete legalább 3,0 m.</w:t>
      </w:r>
    </w:p>
    <w:p w:rsidR="0058271F" w:rsidRDefault="00872538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</w:t>
      </w:r>
      <w:r>
        <w:rPr>
          <w:i/>
          <w:iCs/>
        </w:rPr>
        <w:t>c</w:t>
      </w:r>
      <w:proofErr w:type="spellEnd"/>
      <w:r>
        <w:rPr>
          <w:i/>
          <w:iCs/>
        </w:rPr>
        <w:t>)</w:t>
      </w:r>
      <w:r>
        <w:tab/>
        <w:t xml:space="preserve">A Kh-1 jelű építési övezetben elő-, oldal- és hátsókertben gépjármű-várakozóhelyek </w:t>
      </w:r>
      <w:proofErr w:type="spellStart"/>
      <w:r>
        <w:t>elhelyezhetőek</w:t>
      </w:r>
      <w:proofErr w:type="spellEnd"/>
      <w:r>
        <w:t>.</w:t>
      </w:r>
    </w:p>
    <w:p w:rsidR="0058271F" w:rsidRDefault="00872538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ed</w:t>
      </w:r>
      <w:proofErr w:type="spellEnd"/>
      <w:r>
        <w:rPr>
          <w:i/>
          <w:iCs/>
        </w:rPr>
        <w:t>)</w:t>
      </w:r>
      <w:r>
        <w:tab/>
        <w:t xml:space="preserve">A Kh-1 jelű építési övezetben a 992/1 hrsz ingatlan vonatkozásában a jogszabály által előírt gépjármű-várakozóhelyek (parkolók) 50 %-a elhelyezhető a </w:t>
      </w:r>
      <w:r>
        <w:t xml:space="preserve">telekhatártól mért, legfeljebb 500 m-en belüli más telken parkolóban, parkolóházban vagy a közterületek közlekedésre szánt területe egy részének, illetve a közforgalom céljára átadott magánút egy részének felhasználásával kialakíthatók. </w:t>
      </w:r>
    </w:p>
    <w:p w:rsidR="0058271F" w:rsidRDefault="00872538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ee</w:t>
      </w:r>
      <w:proofErr w:type="spellEnd"/>
      <w:r>
        <w:rPr>
          <w:i/>
          <w:iCs/>
        </w:rPr>
        <w:t>)</w:t>
      </w:r>
      <w:r>
        <w:tab/>
        <w:t>A Kh-1 jelű ép</w:t>
      </w:r>
      <w:r>
        <w:t>ítési övezetben a zöldfelületet többszintes intenzív zöldfelületként kell kialakítani.”</w:t>
      </w:r>
    </w:p>
    <w:p w:rsidR="0058271F" w:rsidRDefault="008725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8271F" w:rsidRDefault="00872538">
      <w:pPr>
        <w:pStyle w:val="Szvegtrzs"/>
        <w:spacing w:after="0" w:line="240" w:lineRule="auto"/>
        <w:jc w:val="both"/>
      </w:pPr>
      <w:r>
        <w:t>(1) A Celldömölk Város Helyi Építési Szabályzatáról szóló 34/2006. (XI.8.) számú rendelet 1. melléklete helyébe az 1. melléklet lép.</w:t>
      </w:r>
    </w:p>
    <w:p w:rsidR="0058271F" w:rsidRDefault="00872538">
      <w:pPr>
        <w:pStyle w:val="Szvegtrzs"/>
        <w:spacing w:before="240" w:after="0" w:line="240" w:lineRule="auto"/>
        <w:jc w:val="both"/>
      </w:pPr>
      <w:r>
        <w:lastRenderedPageBreak/>
        <w:t xml:space="preserve">(2) A Celldömölk Város Helyi </w:t>
      </w:r>
      <w:r>
        <w:t>Építési Szabályzatáról szóló 34/2006. (XI.8.) számú rendelet 12. melléklete helyébe a 2. melléklet lép.</w:t>
      </w:r>
    </w:p>
    <w:p w:rsidR="0058271F" w:rsidRDefault="008725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8271F" w:rsidRDefault="00872538">
      <w:pPr>
        <w:pStyle w:val="Szvegtrzs"/>
        <w:spacing w:after="0" w:line="240" w:lineRule="auto"/>
        <w:jc w:val="both"/>
      </w:pPr>
      <w:r>
        <w:t>Hatályát veszti a Celldömölk Város Helyi Építési Szabályzatáról szóló 34/2006. (XI.8.) számú rendelet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26. § (2) bekezdése,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29. §-a,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30. § </w:t>
      </w:r>
      <w:r>
        <w:t>(3) bekezdése,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33. § (1) bekezdése,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33. § (4) és (5) bekezdése,</w:t>
      </w:r>
    </w:p>
    <w:p w:rsidR="0058271F" w:rsidRDefault="0087253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53. § (</w:t>
      </w:r>
      <w:proofErr w:type="gramStart"/>
      <w:r>
        <w:t>7)–</w:t>
      </w:r>
      <w:proofErr w:type="gramEnd"/>
      <w:r>
        <w:t>(9) bekezdése.</w:t>
      </w:r>
    </w:p>
    <w:p w:rsidR="0058271F" w:rsidRDefault="0087253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58271F" w:rsidRDefault="00872538">
      <w:pPr>
        <w:pStyle w:val="Szvegtrzs"/>
        <w:spacing w:after="0" w:line="240" w:lineRule="auto"/>
        <w:jc w:val="both"/>
      </w:pPr>
      <w:r>
        <w:t>(1) Ez a rendelet – a (2) bekezdésben foglalt kivétellel – a kihirdetését követő 15. napon lép hatályba.</w:t>
      </w:r>
    </w:p>
    <w:p w:rsidR="0058271F" w:rsidRDefault="00872538">
      <w:pPr>
        <w:pStyle w:val="Szvegtrzs"/>
        <w:spacing w:before="240" w:after="0" w:line="240" w:lineRule="auto"/>
        <w:jc w:val="both"/>
      </w:pPr>
      <w:r>
        <w:t>(2) A 4. § 2022. november 30-án lép hatályba.</w:t>
      </w:r>
      <w:r>
        <w:br w:type="page"/>
      </w:r>
    </w:p>
    <w:p w:rsidR="0058271F" w:rsidRDefault="0087253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</w:t>
      </w:r>
      <w:r>
        <w:rPr>
          <w:i/>
          <w:iCs/>
          <w:u w:val="single"/>
        </w:rPr>
        <w:t>. melléklet</w:t>
      </w:r>
    </w:p>
    <w:p w:rsidR="0058271F" w:rsidRDefault="0087253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58271F" w:rsidRDefault="00872538">
      <w:pPr>
        <w:pStyle w:val="Szvegtrzs"/>
        <w:spacing w:line="240" w:lineRule="auto"/>
        <w:jc w:val="both"/>
      </w:pPr>
      <w:r>
        <w:t>(A melléklet szövegét a(z) 1_melleklet20220915.pdf elnevezésű fájl tartalmazza.)”</w:t>
      </w:r>
      <w:r>
        <w:br w:type="page"/>
      </w:r>
    </w:p>
    <w:p w:rsidR="0058271F" w:rsidRDefault="0087253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58271F" w:rsidRDefault="0087253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:rsidR="0058271F" w:rsidRDefault="00872538">
      <w:pPr>
        <w:pStyle w:val="Szvegtrzs"/>
        <w:spacing w:line="240" w:lineRule="auto"/>
        <w:jc w:val="both"/>
        <w:sectPr w:rsidR="0058271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(A melléklet </w:t>
      </w:r>
      <w:r>
        <w:t>szövegét a(z) 2_mellekletHESZ.pdf elnevezésű fájl tartalmazza.)”</w:t>
      </w:r>
    </w:p>
    <w:p w:rsidR="0058271F" w:rsidRDefault="0058271F">
      <w:pPr>
        <w:pStyle w:val="Szvegtrzs"/>
        <w:spacing w:after="0"/>
        <w:jc w:val="center"/>
      </w:pPr>
    </w:p>
    <w:p w:rsidR="0058271F" w:rsidRDefault="0087253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58271F" w:rsidRDefault="00872538">
      <w:pPr>
        <w:pStyle w:val="Szvegtrzs"/>
        <w:spacing w:after="0" w:line="240" w:lineRule="auto"/>
        <w:jc w:val="both"/>
      </w:pPr>
      <w:r>
        <w:t>Jelen helyi építési szabályzat módosítása a tervezett Kh-1 jelű Egészségügyi terület (mentőállomás, orvosi rendelő) építési övezeti előírás módosítását tartalmazza.</w:t>
      </w:r>
    </w:p>
    <w:p w:rsidR="0058271F" w:rsidRDefault="00872538">
      <w:pPr>
        <w:pStyle w:val="Szvegtrzs"/>
        <w:spacing w:after="0" w:line="240" w:lineRule="auto"/>
        <w:jc w:val="both"/>
      </w:pPr>
      <w:r>
        <w:t> </w:t>
      </w:r>
    </w:p>
    <w:p w:rsidR="0058271F" w:rsidRDefault="00872538">
      <w:pPr>
        <w:pStyle w:val="Szvegtrzs"/>
        <w:spacing w:after="0" w:line="240" w:lineRule="auto"/>
        <w:jc w:val="both"/>
      </w:pPr>
      <w:r>
        <w:t>A K</w:t>
      </w:r>
      <w:r>
        <w:t>h-1 jelű egészségügyi terület (mentőállomás, orvosi rendelő) építési övezeteben az OTÉK 111.§ (2) bekezdése adta felhatalmazás alapján a kialakult helyzet és településrendezési okokból, a közérdek sérelme nélkül a település támogatásával megvalósuló orvosi</w:t>
      </w:r>
      <w:r>
        <w:t xml:space="preserve"> ügyelet és mentőállomás fejlesztése tervezett.</w:t>
      </w:r>
    </w:p>
    <w:p w:rsidR="0058271F" w:rsidRDefault="00872538">
      <w:pPr>
        <w:pStyle w:val="Szvegtrzs"/>
        <w:spacing w:after="0" w:line="240" w:lineRule="auto"/>
        <w:jc w:val="both"/>
      </w:pPr>
      <w:r>
        <w:t> </w:t>
      </w:r>
    </w:p>
    <w:p w:rsidR="0058271F" w:rsidRDefault="00872538">
      <w:pPr>
        <w:pStyle w:val="Szvegtrzs"/>
        <w:spacing w:after="0" w:line="240" w:lineRule="auto"/>
        <w:jc w:val="both"/>
      </w:pPr>
      <w:r>
        <w:t xml:space="preserve">A 2006-ban elfogadott településrendezési eszközökben a kórház területét különleges Egészségügyi terület (kórház) területfelhasználást kapott és ennek megfelelő </w:t>
      </w:r>
      <w:proofErr w:type="spellStart"/>
      <w:r>
        <w:t>Kh</w:t>
      </w:r>
      <w:proofErr w:type="spellEnd"/>
      <w:r>
        <w:t xml:space="preserve"> jelű építési övezeti előírással látták el. </w:t>
      </w:r>
      <w:r>
        <w:t>A terület megosztásra került és kialakult a 992/1 hrsz ingatlan.</w:t>
      </w:r>
    </w:p>
    <w:p w:rsidR="0058271F" w:rsidRDefault="00872538">
      <w:pPr>
        <w:pStyle w:val="Szvegtrzs"/>
        <w:spacing w:after="0" w:line="240" w:lineRule="auto"/>
        <w:jc w:val="both"/>
      </w:pPr>
      <w:r>
        <w:t>A tovább tervezés során azonban a részletes építészeti tervezés során feltárásra került, hogy a megalkotott építési előírások és a különféle országos építési előírásoknak való együttes megfel</w:t>
      </w:r>
      <w:r>
        <w:t>elés miatt szükséges a hatályos helyi építési előírások módosítása. </w:t>
      </w:r>
    </w:p>
    <w:p w:rsidR="0058271F" w:rsidRDefault="00872538">
      <w:pPr>
        <w:pStyle w:val="Szvegtrzs"/>
        <w:spacing w:after="0" w:line="240" w:lineRule="auto"/>
        <w:jc w:val="both"/>
      </w:pPr>
      <w:r>
        <w:t> </w:t>
      </w:r>
    </w:p>
    <w:p w:rsidR="0058271F" w:rsidRDefault="00872538">
      <w:pPr>
        <w:pStyle w:val="Szvegtrzs"/>
        <w:spacing w:after="0" w:line="240" w:lineRule="auto"/>
        <w:jc w:val="both"/>
      </w:pPr>
      <w:r>
        <w:t>A telepítési tanulmányterv szerint a tervezett módon a legkisebb zöldfelület mértéke 20 %-</w:t>
      </w:r>
      <w:proofErr w:type="spellStart"/>
      <w:r>
        <w:t>ra</w:t>
      </w:r>
      <w:proofErr w:type="spellEnd"/>
      <w:r>
        <w:t xml:space="preserve"> csökkenne a jelenleg előírt 40 % helyett. Az OTÉK 25.§ (1) bekezdése szerint Kh-1 jelű külön</w:t>
      </w:r>
      <w:r>
        <w:t xml:space="preserve">leges területek esetében a legkisebb zöldfelület értéke 40 %. Ahhoz, hogy a területen belül a fejlődést biztosítani lehessen lehetőségként vizsgáltuk a terület átsorolását más területfelhasználásba. Azonban ez ellentétes a területen tervezett egészségügyi </w:t>
      </w:r>
      <w:r>
        <w:t>fejlesztési tervekkel. Ezért javasolt a különleges terület terület-felhasználás megtartása. Az OTÉK 111.§ (2) bekezdése adta felhatalmazással élve el lehet térni az OTÉK 25.§-ban meghatározott különleges beépítésre szánt terület esetében meghatározott 40 %</w:t>
      </w:r>
      <w:r>
        <w:t>-os legkisebb zöldfelülettől. „253/1997.(XII.20.) Korm. rendelet (OTÉK) 111. § (1) Az e rendelet II-III. fejezetében meghatározott településrendezési követelményeknél szigorúbb követelményeket a helyi építési szabályzat megállapíthat.</w:t>
      </w:r>
    </w:p>
    <w:p w:rsidR="0058271F" w:rsidRDefault="00872538">
      <w:pPr>
        <w:pStyle w:val="Szvegtrzs"/>
        <w:spacing w:after="0" w:line="240" w:lineRule="auto"/>
        <w:jc w:val="both"/>
      </w:pPr>
      <w:r>
        <w:t>(2) A II-III. fejezet</w:t>
      </w:r>
      <w:r>
        <w:t>ben meghatározott követelményeknél megengedőbb követelményeket a helyi építési szabályzat akkor állapíthat meg, ha</w:t>
      </w:r>
    </w:p>
    <w:p w:rsidR="0058271F" w:rsidRDefault="00872538">
      <w:pPr>
        <w:pStyle w:val="Szvegtrzs"/>
        <w:spacing w:after="0" w:line="240" w:lineRule="auto"/>
        <w:jc w:val="both"/>
      </w:pPr>
      <w:r>
        <w:t>a) azt különleges településrendezési okok vagy a kialakult helyzet indokolja, továbbá</w:t>
      </w:r>
    </w:p>
    <w:p w:rsidR="0058271F" w:rsidRDefault="00872538">
      <w:pPr>
        <w:pStyle w:val="Szvegtrzs"/>
        <w:spacing w:after="0" w:line="240" w:lineRule="auto"/>
        <w:jc w:val="both"/>
      </w:pPr>
      <w:r>
        <w:t>b) közérdeket nem sért, valamint</w:t>
      </w:r>
    </w:p>
    <w:p w:rsidR="0058271F" w:rsidRDefault="00872538">
      <w:pPr>
        <w:pStyle w:val="Szvegtrzs"/>
        <w:spacing w:after="0" w:line="240" w:lineRule="auto"/>
        <w:jc w:val="both"/>
      </w:pPr>
      <w:r>
        <w:t>c) a 31. § (1) bekezdé</w:t>
      </w:r>
      <w:r>
        <w:t>sében foglalt követelmények teljesülnek…”</w:t>
      </w:r>
    </w:p>
    <w:p w:rsidR="0058271F" w:rsidRDefault="00872538">
      <w:pPr>
        <w:pStyle w:val="Szvegtrzs"/>
        <w:spacing w:after="0" w:line="240" w:lineRule="auto"/>
        <w:jc w:val="both"/>
      </w:pPr>
      <w:r>
        <w:t>A telepítési tanulmányterv figyelembe vette továbbá azt a tényt, hogy a tervezési terület az eredetileg 992 hrsz - Kemenesaljai Egyesített Kórház – Celldömölk – területéből lett kialakítva. 2015. augusztus 15-én ad</w:t>
      </w:r>
      <w:r>
        <w:t>ták át az új rendelőintézetet, amely szintén a kórház területén épült fel. A fejlesztés behatárolja az építészeti lehetőségeket a 992/1 hrsz telek környezetében. A mentőállomás 2006-2007. között épült fel, amelynek déli felén a mentőállomás, északi épülets</w:t>
      </w:r>
      <w:r>
        <w:t>zárnyában az orvosi ügyelet épülete van.</w:t>
      </w:r>
    </w:p>
    <w:p w:rsidR="0058271F" w:rsidRDefault="00872538">
      <w:pPr>
        <w:pStyle w:val="Szvegtrzs"/>
        <w:spacing w:after="0" w:line="240" w:lineRule="auto"/>
        <w:jc w:val="both"/>
      </w:pPr>
      <w:r>
        <w:t>A 2012. augusztus 6-ai OTÉK alapján különleges beépítésre szánt terület esetében a beépítettség legnagyobb mértéke 40 %, a legkisebb zöldfelület mértéke szintén 40 %.</w:t>
      </w:r>
    </w:p>
    <w:p w:rsidR="0058271F" w:rsidRDefault="00872538">
      <w:pPr>
        <w:pStyle w:val="Szvegtrzs"/>
        <w:spacing w:after="0" w:line="240" w:lineRule="auto"/>
        <w:jc w:val="both"/>
      </w:pPr>
      <w:r>
        <w:t xml:space="preserve">A legkiseb zöldfelület mutatója hatályos helyi </w:t>
      </w:r>
      <w:r>
        <w:t xml:space="preserve">előírások alapján is 40 %. A telepítési tanulmányterv szerint a zöldterületi arány: 21,06 %, amely az 1500 m2-es, útszabályozással még érintett területre lett kiszámolva. Ahhoz, hogy a rendezett telekterület az útszabályozásra figyelemmel létrejöhessen, a </w:t>
      </w:r>
      <w:r>
        <w:t>meglévő zöldfelület arány további csökkenésével kell számolni.</w:t>
      </w:r>
    </w:p>
    <w:p w:rsidR="0058271F" w:rsidRDefault="00872538">
      <w:pPr>
        <w:pStyle w:val="Szvegtrzs"/>
        <w:spacing w:after="0" w:line="240" w:lineRule="auto"/>
        <w:jc w:val="both"/>
      </w:pPr>
      <w:r>
        <w:t>Ezért szeretnék a beruházás során a zöldfelületi arányt mérsékelni és az OTÉK szerinti 40 %-</w:t>
      </w:r>
      <w:proofErr w:type="spellStart"/>
      <w:r>
        <w:t>ról</w:t>
      </w:r>
      <w:proofErr w:type="spellEnd"/>
      <w:r>
        <w:t xml:space="preserve"> 20 %-</w:t>
      </w:r>
      <w:proofErr w:type="spellStart"/>
      <w:r>
        <w:t>ra</w:t>
      </w:r>
      <w:proofErr w:type="spellEnd"/>
      <w:r>
        <w:t xml:space="preserve">. A változás oka, hogy a jogszabály alapján számított parkolófelület a rendelkezésre álló </w:t>
      </w:r>
      <w:r>
        <w:t xml:space="preserve">beruházási terület jelentősebb részét elfoglalja. Az ingatlant további útszabályozás érinti, ami a telekterület csökkenésével jár. A közlekedési kényszer, a területen belüli megfordulás, a mentőautók </w:t>
      </w:r>
      <w:r>
        <w:lastRenderedPageBreak/>
        <w:t>és ügyeleti kocsi a fogadóépületnél való elhelyezése szü</w:t>
      </w:r>
      <w:r>
        <w:t>kségessé és elengedhetetlenné teszi a parkolóhelyek lehető legnagyobb számú kialakítását.</w:t>
      </w:r>
    </w:p>
    <w:p w:rsidR="0058271F" w:rsidRDefault="00872538">
      <w:pPr>
        <w:pStyle w:val="Szvegtrzs"/>
        <w:spacing w:after="0" w:line="240" w:lineRule="auto"/>
        <w:jc w:val="both"/>
      </w:pPr>
      <w:r>
        <w:t>A tervezési terület környezetében vizsgáltuk annak lehetőségét, hogy a fogadó épület és parkolójának tervezett telkét megnöveljük. Ez azonban a 992/1 hrsz előtt kiala</w:t>
      </w:r>
      <w:r>
        <w:t xml:space="preserve">kuló, a Vörösmarty utca bővítését szolgáló útterületen lesz biztosítható, </w:t>
      </w:r>
      <w:proofErr w:type="gramStart"/>
      <w:r>
        <w:t>ott</w:t>
      </w:r>
      <w:proofErr w:type="gramEnd"/>
      <w:r>
        <w:t xml:space="preserve"> ahol jelenleg is parkolók vannak kialakítva, de a 992/1 hrsz részeként. A fentiek alapján, máshol meg nem valósítható beruházás érdekében az OTÉK 111.§-a alapján eltérést </w:t>
      </w:r>
      <w:proofErr w:type="spellStart"/>
      <w:r>
        <w:t>javasol</w:t>
      </w:r>
      <w:r>
        <w:t>unk</w:t>
      </w:r>
      <w:proofErr w:type="spellEnd"/>
      <w:r>
        <w:t xml:space="preserve"> a zöldfelület mértékében 40 % helyett 20 %-ban való megadására és szabályozására.</w:t>
      </w:r>
    </w:p>
    <w:p w:rsidR="0058271F" w:rsidRDefault="00872538">
      <w:pPr>
        <w:pStyle w:val="Szvegtrzs"/>
        <w:spacing w:after="0" w:line="240" w:lineRule="auto"/>
        <w:jc w:val="both"/>
      </w:pPr>
      <w:r>
        <w:t>A zöldfelületi mutató 20 %-</w:t>
      </w:r>
      <w:proofErr w:type="spellStart"/>
      <w:r>
        <w:t>ra</w:t>
      </w:r>
      <w:proofErr w:type="spellEnd"/>
      <w:r>
        <w:t xml:space="preserve"> csökkentése közérdeket nem sért, sőt a munkahelyekhez teremtése, megőrzése és bővítése éppen, hogy közérdeknek számít. A telephelyek fejlesz</w:t>
      </w:r>
      <w:r>
        <w:t>tését a Magyar Kormány és az Európai Unió is támogatja a különféle pályázati források nyújtásával. Jelen esetben is a beruházáshoz igénybe kívánnak venni ilyen támogatást.</w:t>
      </w:r>
    </w:p>
    <w:p w:rsidR="0058271F" w:rsidRDefault="00872538">
      <w:pPr>
        <w:pStyle w:val="Szvegtrzs"/>
        <w:spacing w:after="0" w:line="240" w:lineRule="auto"/>
        <w:jc w:val="both"/>
      </w:pPr>
      <w:r>
        <w:t>A csökkentett zöldfelületi mutató megfelel az OTÉK 31.§ (1) bekezdésében foglaltakna</w:t>
      </w:r>
      <w:r>
        <w:t>k, mivel azok együttesen is megfelelnek a településrendezési, településképi, illeszkedési, a környezetvédelemi követelményeknek. Teljesítik a rendeltetési, az egészség-, a tűz-, a köz- és más biztonsági, az akadálymentességi követelményeket, és nem befolyá</w:t>
      </w:r>
      <w:r>
        <w:t>solják károsan a geológiai, éghajlati, a terep, a talaj és a talajvíz fizikai, kémiai, hidrológiai adottságokat.</w:t>
      </w:r>
    </w:p>
    <w:p w:rsidR="0058271F" w:rsidRDefault="0087253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58271F" w:rsidRDefault="008725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58271F" w:rsidRDefault="00872538">
      <w:pPr>
        <w:pStyle w:val="Szvegtrzs"/>
        <w:spacing w:after="0" w:line="240" w:lineRule="auto"/>
        <w:jc w:val="both"/>
      </w:pPr>
      <w:r>
        <w:t>Az OTÉK 2021. április 22-től hatályos módosítása: az OTÉK 42. § új (2a) bekezdésében foglaltak szerint lakás é</w:t>
      </w:r>
      <w:r>
        <w:t xml:space="preserve">s üdülő önálló rendeltetési egysége után a helyi építési szabályzatban meghatározott számú személygépkocsi elhelyezését kell biztosítani, azzal, hogy a helyi építési szabályzat kötelezően legfeljebb egy személygépkocsi elhelyezését írhatja elő. A parkolók </w:t>
      </w:r>
      <w:r>
        <w:t>számának tekintetében szükséges a helyi építési szabályzatban történő rendelkezés, mivel az OTÉK 4. melléklet 1. pontja 2021. április 22-től hatályon kívül lett helyezve. Fentiek és az OTÉK új 120. § (1) bekezdése értelmében szükséges a magasabb szintű jog</w:t>
      </w:r>
      <w:r>
        <w:t>szabállyal való összhang biztosítása.</w:t>
      </w:r>
    </w:p>
    <w:p w:rsidR="0058271F" w:rsidRDefault="008725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58271F" w:rsidRDefault="00872538">
      <w:pPr>
        <w:pStyle w:val="Szvegtrzs"/>
        <w:spacing w:after="0" w:line="240" w:lineRule="auto"/>
        <w:jc w:val="both"/>
      </w:pPr>
      <w:r>
        <w:t>A hatályos HÉSZ 48.§ (1) bekezdése rögzíti az oldalkert és hátsókert szabályait. A szabályozás az OTÉK előírásaihoz képest szigorúbb. Ezek szerint a 992/1 hrsz esetében az oldalkert minimum 10 m, a hátsóker</w:t>
      </w:r>
      <w:r>
        <w:t>t minimum 20 m. A kialakult beépítés alapján oldalkert legkisebb méretet 4,91 m az északi oldalon. A tényleges hátsókert mérete jelenleg 6,06 m, a tervezett épület bővítés után 3,17 m lesz. A fenitek alapján az oldalkert méretét a 992/1 hrsz esetében az ép</w:t>
      </w:r>
      <w:r>
        <w:t xml:space="preserve">ítménymagasság felében 3,0 m-ben, a hátsókert méretét legalább 3,0 m-ben javasolt meghatározni. Az oldal és hátsókert méretét a </w:t>
      </w:r>
      <w:proofErr w:type="spellStart"/>
      <w:r>
        <w:t>HÉSz</w:t>
      </w:r>
      <w:proofErr w:type="spellEnd"/>
      <w:r>
        <w:t>-ben kell külön szabályozni a telepítési tanulmány szerint tervezett beépítések alapján. A Kh-1 jelű új építési övezetben el</w:t>
      </w:r>
      <w:r>
        <w:t xml:space="preserve">ő, oldal- és hátsókertben is kialakítható parkoló. A változás és eltérés oka a </w:t>
      </w:r>
      <w:proofErr w:type="spellStart"/>
      <w:r>
        <w:t>HÉSz</w:t>
      </w:r>
      <w:proofErr w:type="spellEnd"/>
      <w:r>
        <w:t xml:space="preserve"> 48.§ (1) </w:t>
      </w:r>
      <w:proofErr w:type="spellStart"/>
      <w:r>
        <w:t>bek</w:t>
      </w:r>
      <w:proofErr w:type="spellEnd"/>
      <w:r>
        <w:t xml:space="preserve">. d) pontjához képest, hogy a mentő- és ügyeleti járművek be- és ki közlekedése, a dolgozói és beteg parkolók másutt nem </w:t>
      </w:r>
      <w:proofErr w:type="spellStart"/>
      <w:r>
        <w:t>helyezhetőek</w:t>
      </w:r>
      <w:proofErr w:type="spellEnd"/>
      <w:r>
        <w:t xml:space="preserve"> el. A telekméretet erősen </w:t>
      </w:r>
      <w:r>
        <w:t>kötött, amit tovább ront a Vörösmarty utca 16 m-es útszabályozása. Mivel az OTÉK-</w:t>
      </w:r>
      <w:proofErr w:type="spellStart"/>
      <w:r>
        <w:t>tól</w:t>
      </w:r>
      <w:proofErr w:type="spellEnd"/>
      <w:r>
        <w:t xml:space="preserve"> való eltérés a zöldfelület tekintetében jelentős csökkenést tartalmaz, az állami </w:t>
      </w:r>
      <w:proofErr w:type="spellStart"/>
      <w:r>
        <w:t>főépítész</w:t>
      </w:r>
      <w:proofErr w:type="spellEnd"/>
      <w:r>
        <w:t xml:space="preserve"> VA/ÁFI/660-22/2022. számú jegyzőkönyvébe foglaltan javasolta a többszintes zöldf</w:t>
      </w:r>
      <w:r>
        <w:t>elület kialakításának előírását. </w:t>
      </w:r>
    </w:p>
    <w:p w:rsidR="0058271F" w:rsidRDefault="008725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58271F" w:rsidRDefault="00872538">
      <w:pPr>
        <w:pStyle w:val="Szvegtrzs"/>
        <w:spacing w:after="0" w:line="240" w:lineRule="auto"/>
        <w:jc w:val="both"/>
      </w:pPr>
      <w:r>
        <w:t>A rendelet 1. mellékletének módosítását szabályozza.</w:t>
      </w:r>
    </w:p>
    <w:p w:rsidR="0058271F" w:rsidRDefault="00872538">
      <w:pPr>
        <w:pStyle w:val="Szvegtrzs"/>
        <w:spacing w:after="0" w:line="240" w:lineRule="auto"/>
        <w:jc w:val="both"/>
      </w:pPr>
      <w:r>
        <w:t xml:space="preserve">A 992/1 hrsz telek kialakításakor nem vették figyelembe a Vörösmarty utca 16 m-es útszabályozását, így úgy alakult ki az 1500 m2-es telekterület, hogy abból </w:t>
      </w:r>
      <w:r>
        <w:t xml:space="preserve">~225 m2-es teleksáv a szabályozási vonal miatt érintett. Az orvosi ügyelet és a mentőállomás területe az útszabályozás nélkül ~1275 m2-es </w:t>
      </w:r>
      <w:r>
        <w:lastRenderedPageBreak/>
        <w:t>lenne csak. Emiatt szükséges az építési övezet esetében a minimális telekméret csökkentése 1500 m2-ről 1200 m-re.</w:t>
      </w:r>
    </w:p>
    <w:p w:rsidR="0058271F" w:rsidRDefault="00872538">
      <w:pPr>
        <w:pStyle w:val="Szvegtrzs"/>
        <w:spacing w:after="0" w:line="240" w:lineRule="auto"/>
        <w:jc w:val="both"/>
      </w:pPr>
      <w:r>
        <w:t> </w:t>
      </w:r>
    </w:p>
    <w:p w:rsidR="0058271F" w:rsidRDefault="00872538">
      <w:pPr>
        <w:pStyle w:val="Szvegtrzs"/>
        <w:spacing w:after="0" w:line="240" w:lineRule="auto"/>
        <w:jc w:val="both"/>
      </w:pPr>
      <w:r>
        <w:t>Az</w:t>
      </w:r>
      <w:r>
        <w:t xml:space="preserve"> építménymagasság mérete </w:t>
      </w:r>
      <w:proofErr w:type="spellStart"/>
      <w:r>
        <w:t>szabadonálló</w:t>
      </w:r>
      <w:proofErr w:type="spellEnd"/>
      <w:r>
        <w:t xml:space="preserve"> beépítés esetén befolyásolja az oldalkert és hátsókert méretét. A jelenleg 10,5 m az építménymagasság mértéke, ami a teljes kórházi tömbre igaz és érvényes a meglévő beépítés alapján. A mentőállomás földszint+ 1 emelet</w:t>
      </w:r>
      <w:r>
        <w:t>es kialakítása azonban nem igényel hosszú távon sem akkora magasságot. A meglévő épület esetében az átlagos építménymagasság csak 4,64 m. A legmagasabb homlokzati oldal is csak 6,30 m magas. Ha lecsökkentenénk az építménymagasságot, akkor az oldalkert és h</w:t>
      </w:r>
      <w:r>
        <w:t>átsókert mérete is csökkenthető lenne. Javasoljuk ezért a jelenlegi 10,5 m-</w:t>
      </w:r>
      <w:proofErr w:type="spellStart"/>
      <w:r>
        <w:t>ről</w:t>
      </w:r>
      <w:proofErr w:type="spellEnd"/>
      <w:r>
        <w:t xml:space="preserve"> 6,0 m-re csökkenteni az átlagos építménymagasságot.</w:t>
      </w:r>
    </w:p>
    <w:p w:rsidR="0058271F" w:rsidRDefault="00872538">
      <w:pPr>
        <w:pStyle w:val="Szvegtrzs"/>
        <w:spacing w:after="0" w:line="240" w:lineRule="auto"/>
        <w:jc w:val="both"/>
      </w:pPr>
      <w:r>
        <w:t>A rendelet 1. mellékletének B-11 számú belterületi szabályozási tervlapja helyébe a rendelet 1. melléklete szerinti B-11 szám</w:t>
      </w:r>
      <w:r>
        <w:t>ú szabályozási tervlapja lép.</w:t>
      </w:r>
    </w:p>
    <w:p w:rsidR="0058271F" w:rsidRDefault="008725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58271F" w:rsidRDefault="00872538">
      <w:pPr>
        <w:pStyle w:val="Szvegtrzs"/>
        <w:spacing w:after="0" w:line="240" w:lineRule="auto"/>
        <w:jc w:val="both"/>
      </w:pPr>
      <w:r>
        <w:t xml:space="preserve">A településkép védelméről szóló 2016. évi LXXIV. tv. 14. § (1) bekezdése értelmében a HÉSZ-ben meglévő településképi követelményeket nem lehet alkalmazni, jogharmonizáció </w:t>
      </w:r>
      <w:proofErr w:type="gramStart"/>
      <w:r>
        <w:t>keretében,  az</w:t>
      </w:r>
      <w:proofErr w:type="gramEnd"/>
      <w:r>
        <w:t xml:space="preserve"> állami </w:t>
      </w:r>
      <w:proofErr w:type="spellStart"/>
      <w:r>
        <w:t>főépítész</w:t>
      </w:r>
      <w:proofErr w:type="spellEnd"/>
      <w:r>
        <w:t xml:space="preserve"> VA/ÁFI/660-</w:t>
      </w:r>
      <w:r>
        <w:t>22/2022. számú jegyzőkönyvébe foglaltaknak megfelelően, azok jelen eljárásban hatályon kívül helyezésre kerültek.</w:t>
      </w:r>
    </w:p>
    <w:p w:rsidR="0058271F" w:rsidRDefault="0087253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58271F" w:rsidRDefault="00872538">
      <w:pPr>
        <w:pStyle w:val="Szvegtrzs"/>
        <w:spacing w:after="0" w:line="240" w:lineRule="auto"/>
        <w:jc w:val="both"/>
      </w:pPr>
      <w:r>
        <w:t>A rendelet hatálybalépését szabályozza.</w:t>
      </w:r>
    </w:p>
    <w:sectPr w:rsidR="0058271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38" w:rsidRDefault="00872538">
      <w:r>
        <w:separator/>
      </w:r>
    </w:p>
  </w:endnote>
  <w:endnote w:type="continuationSeparator" w:id="0">
    <w:p w:rsidR="00872538" w:rsidRDefault="008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1F" w:rsidRDefault="0087253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1F" w:rsidRDefault="0087253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38" w:rsidRDefault="00872538">
      <w:r>
        <w:separator/>
      </w:r>
    </w:p>
  </w:footnote>
  <w:footnote w:type="continuationSeparator" w:id="0">
    <w:p w:rsidR="00872538" w:rsidRDefault="0087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866"/>
    <w:multiLevelType w:val="multilevel"/>
    <w:tmpl w:val="83942FC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1F"/>
    <w:rsid w:val="0058271F"/>
    <w:rsid w:val="00872538"/>
    <w:rsid w:val="00A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46EF"/>
  <w15:docId w15:val="{30A4D491-0B9C-4D8E-AEAD-48E3138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1530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2017-08-15T13:24:00Z</dcterms:created>
  <dcterms:modified xsi:type="dcterms:W3CDTF">2022-09-19T08:01:00Z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